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738"/>
        <w:gridCol w:w="4737"/>
      </w:tblGrid>
      <w:tr w:rsidR="00076922" w:rsidTr="00006631">
        <w:tc>
          <w:tcPr>
            <w:tcW w:w="9475" w:type="dxa"/>
            <w:gridSpan w:val="2"/>
          </w:tcPr>
          <w:p w:rsidR="00076922" w:rsidRDefault="00076922" w:rsidP="00006631">
            <w:pPr>
              <w:ind w:left="0"/>
              <w:jc w:val="center"/>
            </w:pPr>
            <w:r>
              <w:t>Adjacent Property Owners</w:t>
            </w:r>
          </w:p>
          <w:p w:rsidR="00076922" w:rsidRDefault="00076922" w:rsidP="00006631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Additional Pages as Necessary</w:t>
            </w:r>
          </w:p>
          <w:p w:rsidR="00076922" w:rsidRDefault="00076922" w:rsidP="00006631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all current owners of properties located immediately adjacent to, or directly across the street or railroad right-of-way from, the subject property. This information may be obtained from the Lowndes County Tax Assessors office (229-671-2540 or </w:t>
            </w:r>
            <w:hyperlink r:id="rId7" w:history="1">
              <w:r w:rsidRPr="00E7272B">
                <w:rPr>
                  <w:rStyle w:val="Hyperlink"/>
                  <w:sz w:val="20"/>
                  <w:szCs w:val="20"/>
                </w:rPr>
                <w:t>http://qpublic.net/ga/lowndes</w:t>
              </w:r>
            </w:hyperlink>
            <w:r>
              <w:rPr>
                <w:sz w:val="20"/>
                <w:szCs w:val="20"/>
              </w:rPr>
              <w:t>). The accuracy and completeness of this information shall be the responsibility of the applicant.</w:t>
            </w:r>
          </w:p>
          <w:p w:rsidR="00076922" w:rsidRPr="009B322E" w:rsidRDefault="00076922" w:rsidP="00006631">
            <w:pPr>
              <w:ind w:left="0"/>
              <w:jc w:val="center"/>
              <w:rPr>
                <w:sz w:val="20"/>
                <w:szCs w:val="20"/>
              </w:rPr>
            </w:pPr>
          </w:p>
          <w:p w:rsidR="00076922" w:rsidRDefault="00076922" w:rsidP="00006631">
            <w:pPr>
              <w:ind w:left="0"/>
              <w:jc w:val="center"/>
            </w:pPr>
          </w:p>
        </w:tc>
      </w:tr>
      <w:tr w:rsidR="00076922" w:rsidRPr="009B322E" w:rsidTr="00006631">
        <w:tc>
          <w:tcPr>
            <w:tcW w:w="4738" w:type="dxa"/>
          </w:tcPr>
          <w:p w:rsidR="00076922" w:rsidRPr="009B322E" w:rsidRDefault="00076922" w:rsidP="00006631">
            <w:pPr>
              <w:ind w:left="0"/>
              <w:jc w:val="center"/>
              <w:rPr>
                <w:sz w:val="22"/>
              </w:rPr>
            </w:pPr>
          </w:p>
          <w:p w:rsidR="00076922" w:rsidRPr="009B322E" w:rsidRDefault="00076922" w:rsidP="00006631">
            <w:pPr>
              <w:ind w:left="0"/>
              <w:jc w:val="center"/>
              <w:rPr>
                <w:sz w:val="22"/>
              </w:rPr>
            </w:pPr>
            <w:r w:rsidRPr="009B322E">
              <w:rPr>
                <w:sz w:val="22"/>
              </w:rPr>
              <w:t>Map and Parcel Number</w:t>
            </w:r>
          </w:p>
        </w:tc>
        <w:tc>
          <w:tcPr>
            <w:tcW w:w="4737" w:type="dxa"/>
          </w:tcPr>
          <w:p w:rsidR="00076922" w:rsidRPr="009B322E" w:rsidRDefault="00076922" w:rsidP="00006631">
            <w:pPr>
              <w:ind w:left="0"/>
              <w:jc w:val="center"/>
              <w:rPr>
                <w:sz w:val="22"/>
              </w:rPr>
            </w:pPr>
          </w:p>
          <w:p w:rsidR="00076922" w:rsidRPr="009B322E" w:rsidRDefault="00076922" w:rsidP="00006631">
            <w:pPr>
              <w:ind w:left="0"/>
              <w:jc w:val="center"/>
              <w:rPr>
                <w:sz w:val="22"/>
              </w:rPr>
            </w:pPr>
            <w:r w:rsidRPr="009B322E">
              <w:rPr>
                <w:sz w:val="22"/>
              </w:rPr>
              <w:t>Property owner name and mailing address</w:t>
            </w: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1.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2.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3.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4.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5.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6.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7.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8.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9.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  <w:tr w:rsidR="00076922" w:rsidTr="00006631">
        <w:tc>
          <w:tcPr>
            <w:tcW w:w="4738" w:type="dxa"/>
          </w:tcPr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</w:p>
          <w:p w:rsidR="00076922" w:rsidRDefault="00076922" w:rsidP="00006631">
            <w:pPr>
              <w:ind w:left="0"/>
            </w:pPr>
            <w:r>
              <w:t>10.</w:t>
            </w:r>
          </w:p>
        </w:tc>
        <w:tc>
          <w:tcPr>
            <w:tcW w:w="4737" w:type="dxa"/>
          </w:tcPr>
          <w:p w:rsidR="00076922" w:rsidRDefault="00076922" w:rsidP="00006631">
            <w:pPr>
              <w:ind w:left="0"/>
            </w:pPr>
          </w:p>
        </w:tc>
      </w:tr>
    </w:tbl>
    <w:p w:rsidR="00076922" w:rsidRPr="009B322E" w:rsidRDefault="00076922" w:rsidP="00076922"/>
    <w:p w:rsidR="00755151" w:rsidRDefault="00755151">
      <w:bookmarkStart w:id="0" w:name="_GoBack"/>
      <w:bookmarkEnd w:id="0"/>
    </w:p>
    <w:sectPr w:rsidR="00755151" w:rsidSect="004C692B">
      <w:headerReference w:type="default" r:id="rId8"/>
      <w:pgSz w:w="12240" w:h="15840" w:code="1"/>
      <w:pgMar w:top="1440" w:right="1440" w:bottom="1440" w:left="1440" w:header="720" w:footer="720" w:gutter="0"/>
      <w:paperSrc w:firs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6D" w:rsidRDefault="00CF4A6D" w:rsidP="00076922">
      <w:pPr>
        <w:spacing w:before="0"/>
      </w:pPr>
      <w:r>
        <w:separator/>
      </w:r>
    </w:p>
  </w:endnote>
  <w:endnote w:type="continuationSeparator" w:id="0">
    <w:p w:rsidR="00CF4A6D" w:rsidRDefault="00CF4A6D" w:rsidP="00076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6D" w:rsidRDefault="00CF4A6D" w:rsidP="00076922">
      <w:pPr>
        <w:spacing w:before="0"/>
      </w:pPr>
      <w:r>
        <w:separator/>
      </w:r>
    </w:p>
  </w:footnote>
  <w:footnote w:type="continuationSeparator" w:id="0">
    <w:p w:rsidR="00CF4A6D" w:rsidRDefault="00CF4A6D" w:rsidP="000769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42A22724D944975BB85AEF25D6BA9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6922" w:rsidRDefault="000769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ZONING BOARD OF APPEALS – ADJACENT PROPERTY OWNERS</w:t>
        </w:r>
      </w:p>
    </w:sdtContent>
  </w:sdt>
  <w:p w:rsidR="00076922" w:rsidRDefault="00076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22"/>
    <w:rsid w:val="00076922"/>
    <w:rsid w:val="000E7403"/>
    <w:rsid w:val="00201419"/>
    <w:rsid w:val="002A65B4"/>
    <w:rsid w:val="00344E99"/>
    <w:rsid w:val="004C692B"/>
    <w:rsid w:val="00572B22"/>
    <w:rsid w:val="005B5E5D"/>
    <w:rsid w:val="00661DCE"/>
    <w:rsid w:val="00755151"/>
    <w:rsid w:val="00C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92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76922"/>
  </w:style>
  <w:style w:type="paragraph" w:styleId="Footer">
    <w:name w:val="footer"/>
    <w:basedOn w:val="Normal"/>
    <w:link w:val="FooterChar"/>
    <w:uiPriority w:val="99"/>
    <w:unhideWhenUsed/>
    <w:rsid w:val="0007692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76922"/>
  </w:style>
  <w:style w:type="paragraph" w:styleId="BalloonText">
    <w:name w:val="Balloon Text"/>
    <w:basedOn w:val="Normal"/>
    <w:link w:val="BalloonTextChar"/>
    <w:uiPriority w:val="99"/>
    <w:semiHidden/>
    <w:unhideWhenUsed/>
    <w:rsid w:val="000769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92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92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76922"/>
  </w:style>
  <w:style w:type="paragraph" w:styleId="Footer">
    <w:name w:val="footer"/>
    <w:basedOn w:val="Normal"/>
    <w:link w:val="FooterChar"/>
    <w:uiPriority w:val="99"/>
    <w:unhideWhenUsed/>
    <w:rsid w:val="0007692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76922"/>
  </w:style>
  <w:style w:type="paragraph" w:styleId="BalloonText">
    <w:name w:val="Balloon Text"/>
    <w:basedOn w:val="Normal"/>
    <w:link w:val="BalloonTextChar"/>
    <w:uiPriority w:val="99"/>
    <w:semiHidden/>
    <w:unhideWhenUsed/>
    <w:rsid w:val="000769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92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public.net/ga/lownd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2A22724D944975BB85AEF25D6B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0CEF-4B63-41DE-80C6-BE4263E99208}"/>
      </w:docPartPr>
      <w:docPartBody>
        <w:p w:rsidR="00000000" w:rsidRDefault="00825F7F" w:rsidP="00825F7F">
          <w:pPr>
            <w:pStyle w:val="342A22724D944975BB85AEF25D6BA9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7F"/>
    <w:rsid w:val="006176CE"/>
    <w:rsid w:val="008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A22724D944975BB85AEF25D6BA940">
    <w:name w:val="342A22724D944975BB85AEF25D6BA940"/>
    <w:rsid w:val="00825F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A22724D944975BB85AEF25D6BA940">
    <w:name w:val="342A22724D944975BB85AEF25D6BA940"/>
    <w:rsid w:val="00825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 – ADJACENT PROPERTY OWNERS</vt:lpstr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 – ADJACENT PROPERTY OWNERS</dc:title>
  <dc:creator>City of Lake Park</dc:creator>
  <cp:lastModifiedBy>City of Lake Park</cp:lastModifiedBy>
  <cp:revision>2</cp:revision>
  <dcterms:created xsi:type="dcterms:W3CDTF">2014-08-07T16:24:00Z</dcterms:created>
  <dcterms:modified xsi:type="dcterms:W3CDTF">2014-08-07T16:24:00Z</dcterms:modified>
</cp:coreProperties>
</file>