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35" w:rsidRDefault="005A5C35" w:rsidP="005A5C35">
      <w:pPr>
        <w:contextualSpacing/>
        <w:jc w:val="center"/>
        <w:rPr>
          <w:sz w:val="24"/>
          <w:szCs w:val="24"/>
        </w:rPr>
      </w:pPr>
      <w:r w:rsidRPr="0019097D">
        <w:rPr>
          <w:noProof/>
          <w:sz w:val="24"/>
          <w:szCs w:val="24"/>
        </w:rPr>
        <w:drawing>
          <wp:inline distT="0" distB="0" distL="0" distR="0" wp14:anchorId="56CDB4D7" wp14:editId="2C9F85CB">
            <wp:extent cx="1114425" cy="1111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 0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4425" cy="1111397"/>
                    </a:xfrm>
                    <a:prstGeom prst="rect">
                      <a:avLst/>
                    </a:prstGeom>
                  </pic:spPr>
                </pic:pic>
              </a:graphicData>
            </a:graphic>
          </wp:inline>
        </w:drawing>
      </w:r>
    </w:p>
    <w:p w:rsidR="005A5C35" w:rsidRPr="0019097D" w:rsidRDefault="005A5C35" w:rsidP="005A5C35">
      <w:pPr>
        <w:contextualSpacing/>
        <w:jc w:val="center"/>
        <w:rPr>
          <w:sz w:val="24"/>
          <w:szCs w:val="24"/>
        </w:rPr>
      </w:pPr>
    </w:p>
    <w:p w:rsidR="005A5C35" w:rsidRDefault="005A5C35" w:rsidP="005A5C35">
      <w:pPr>
        <w:contextualSpacing/>
        <w:jc w:val="center"/>
        <w:rPr>
          <w:rFonts w:ascii="Georgia" w:hAnsi="Georgia"/>
          <w:sz w:val="24"/>
          <w:szCs w:val="24"/>
        </w:rPr>
      </w:pPr>
      <w:r w:rsidRPr="00412965">
        <w:rPr>
          <w:rFonts w:ascii="Georgia" w:hAnsi="Georgia"/>
          <w:sz w:val="24"/>
          <w:szCs w:val="24"/>
        </w:rPr>
        <w:t>120 North Essa Street, Lake Park, Georgia  31636</w:t>
      </w:r>
    </w:p>
    <w:p w:rsidR="005A5C35" w:rsidRDefault="005A5C35" w:rsidP="005A5C35">
      <w:pPr>
        <w:contextualSpacing/>
        <w:jc w:val="center"/>
        <w:rPr>
          <w:rFonts w:ascii="Georgia" w:hAnsi="Georgia"/>
          <w:sz w:val="24"/>
          <w:szCs w:val="24"/>
        </w:rPr>
      </w:pPr>
      <w:r>
        <w:rPr>
          <w:rFonts w:ascii="Georgia" w:hAnsi="Georgia"/>
          <w:sz w:val="24"/>
          <w:szCs w:val="24"/>
        </w:rPr>
        <w:t xml:space="preserve"> City Hall 229-559-7470</w:t>
      </w:r>
    </w:p>
    <w:p w:rsidR="005A5C35" w:rsidRDefault="005A5C35" w:rsidP="005A5C35">
      <w:pPr>
        <w:contextualSpacing/>
        <w:jc w:val="center"/>
        <w:rPr>
          <w:rFonts w:ascii="Georgia" w:hAnsi="Georgia"/>
          <w:sz w:val="24"/>
          <w:szCs w:val="24"/>
        </w:rPr>
      </w:pPr>
      <w:r>
        <w:rPr>
          <w:rFonts w:ascii="Georgia" w:hAnsi="Georgia"/>
          <w:sz w:val="24"/>
          <w:szCs w:val="24"/>
        </w:rPr>
        <w:t>Fax 229-559-7499</w:t>
      </w:r>
    </w:p>
    <w:p w:rsidR="008C1BD8" w:rsidRDefault="008C1BD8" w:rsidP="003075B1">
      <w:pPr>
        <w:contextualSpacing/>
        <w:rPr>
          <w:rFonts w:ascii="Georgia" w:hAnsi="Georgia"/>
          <w:sz w:val="24"/>
          <w:szCs w:val="24"/>
        </w:rPr>
      </w:pPr>
    </w:p>
    <w:p w:rsidR="0018755D" w:rsidRPr="0018755D" w:rsidRDefault="0018755D" w:rsidP="0018755D">
      <w:pPr>
        <w:contextualSpacing/>
        <w:jc w:val="center"/>
        <w:rPr>
          <w:rFonts w:ascii="Georgia" w:hAnsi="Georgia"/>
          <w:sz w:val="36"/>
          <w:szCs w:val="36"/>
        </w:rPr>
      </w:pPr>
      <w:r w:rsidRPr="0018755D">
        <w:rPr>
          <w:rFonts w:ascii="Georgia" w:hAnsi="Georgia"/>
          <w:sz w:val="36"/>
          <w:szCs w:val="36"/>
        </w:rPr>
        <w:t>Information about Board of Zoning Appeals</w:t>
      </w:r>
    </w:p>
    <w:p w:rsidR="0018755D" w:rsidRDefault="0018755D" w:rsidP="003075B1">
      <w:pPr>
        <w:contextualSpacing/>
        <w:rPr>
          <w:rFonts w:ascii="Georgia" w:hAnsi="Georgia"/>
          <w:sz w:val="24"/>
          <w:szCs w:val="24"/>
        </w:rPr>
      </w:pPr>
    </w:p>
    <w:p w:rsidR="0018755D" w:rsidRDefault="0018755D" w:rsidP="003075B1">
      <w:pPr>
        <w:contextualSpacing/>
        <w:rPr>
          <w:rFonts w:ascii="Georgia" w:hAnsi="Georgia"/>
          <w:sz w:val="24"/>
          <w:szCs w:val="24"/>
        </w:rPr>
      </w:pPr>
      <w:r>
        <w:rPr>
          <w:rFonts w:ascii="Georgia" w:hAnsi="Georgia"/>
          <w:sz w:val="24"/>
          <w:szCs w:val="24"/>
        </w:rPr>
        <w:t>Fees to apply for a Variance, Extension of Nonconforming Residential Uses, and Continue of Nonconforming Use = $200 with an addition $6.49 cost per certified letter required to notify surrounding property owners.</w:t>
      </w:r>
    </w:p>
    <w:p w:rsidR="0018755D" w:rsidRDefault="0018755D" w:rsidP="003075B1">
      <w:pPr>
        <w:contextualSpacing/>
        <w:rPr>
          <w:rFonts w:ascii="Georgia" w:hAnsi="Georgia"/>
          <w:sz w:val="24"/>
          <w:szCs w:val="24"/>
        </w:rPr>
      </w:pPr>
    </w:p>
    <w:p w:rsidR="0018755D" w:rsidRPr="00E836F3" w:rsidRDefault="0018755D" w:rsidP="0018755D">
      <w:pPr>
        <w:ind w:left="720"/>
        <w:jc w:val="both"/>
        <w:rPr>
          <w:rFonts w:ascii="Times New Roman" w:hAnsi="Times New Roman" w:cs="Times New Roman"/>
        </w:rPr>
      </w:pPr>
      <w:r w:rsidRPr="00E836F3">
        <w:rPr>
          <w:rFonts w:ascii="Times New Roman" w:hAnsi="Times New Roman" w:cs="Times New Roman"/>
          <w:b/>
          <w:bCs/>
        </w:rPr>
        <w:t xml:space="preserve">11-6.2 Request for a Variance: </w:t>
      </w:r>
      <w:r w:rsidRPr="00E836F3">
        <w:rPr>
          <w:rFonts w:ascii="Times New Roman" w:hAnsi="Times New Roman" w:cs="Times New Roman"/>
        </w:rPr>
        <w:t xml:space="preserve">The Board may authorize upon appeal in specific cases such variance from the terms of these regulations as will not be contrary to the public interest owing to special conditions, a literal enforcement of provisions of these regulations will, in an individual case, result in unnecessary hardship, so that the spirit of these regulations shall be observed, public safety and welfare secured, and substantial justice done; provided, however, that a variance shall not be granted for a use of land or building or structure that is prohibited by this resolution in the district in question. Variance may be granted upon finding by the Board that certain of the following exist: </w:t>
      </w:r>
    </w:p>
    <w:p w:rsidR="0018755D" w:rsidRPr="00E836F3" w:rsidRDefault="0018755D" w:rsidP="0018755D">
      <w:pPr>
        <w:ind w:left="1440"/>
        <w:jc w:val="both"/>
        <w:rPr>
          <w:rFonts w:ascii="Times New Roman" w:hAnsi="Times New Roman" w:cs="Times New Roman"/>
        </w:rPr>
      </w:pPr>
      <w:r w:rsidRPr="00E836F3">
        <w:rPr>
          <w:rFonts w:ascii="Times New Roman" w:hAnsi="Times New Roman" w:cs="Times New Roman"/>
          <w:b/>
          <w:bCs/>
        </w:rPr>
        <w:t xml:space="preserve">a) </w:t>
      </w:r>
      <w:r w:rsidRPr="00E836F3">
        <w:rPr>
          <w:rFonts w:ascii="Times New Roman" w:hAnsi="Times New Roman" w:cs="Times New Roman"/>
        </w:rPr>
        <w:t xml:space="preserve">There are extraordinary and exceptional conditions pertaining to the particular piece of property in question because of its size, shape, or topography; and </w:t>
      </w:r>
    </w:p>
    <w:p w:rsidR="0018755D" w:rsidRPr="00E836F3" w:rsidRDefault="0018755D" w:rsidP="0018755D">
      <w:pPr>
        <w:ind w:left="1440"/>
        <w:jc w:val="both"/>
        <w:rPr>
          <w:rFonts w:ascii="Times New Roman" w:hAnsi="Times New Roman" w:cs="Times New Roman"/>
        </w:rPr>
      </w:pPr>
      <w:r w:rsidRPr="00E836F3">
        <w:rPr>
          <w:rFonts w:ascii="Times New Roman" w:hAnsi="Times New Roman" w:cs="Times New Roman"/>
          <w:b/>
          <w:bCs/>
        </w:rPr>
        <w:t xml:space="preserve">b) </w:t>
      </w:r>
      <w:proofErr w:type="gramStart"/>
      <w:r w:rsidRPr="00E836F3">
        <w:rPr>
          <w:rFonts w:ascii="Times New Roman" w:hAnsi="Times New Roman" w:cs="Times New Roman"/>
        </w:rPr>
        <w:t>the</w:t>
      </w:r>
      <w:proofErr w:type="gramEnd"/>
      <w:r w:rsidRPr="00E836F3">
        <w:rPr>
          <w:rFonts w:ascii="Times New Roman" w:hAnsi="Times New Roman" w:cs="Times New Roman"/>
        </w:rPr>
        <w:t xml:space="preserve"> application of these regulations to this particular piece of property would create an unnecessary hardship; and </w:t>
      </w:r>
    </w:p>
    <w:p w:rsidR="0018755D" w:rsidRPr="00E836F3" w:rsidRDefault="0018755D" w:rsidP="0018755D">
      <w:pPr>
        <w:ind w:left="720" w:firstLine="720"/>
        <w:jc w:val="both"/>
        <w:rPr>
          <w:rFonts w:ascii="Times New Roman" w:hAnsi="Times New Roman" w:cs="Times New Roman"/>
        </w:rPr>
      </w:pPr>
      <w:r w:rsidRPr="00E836F3">
        <w:rPr>
          <w:rFonts w:ascii="Times New Roman" w:hAnsi="Times New Roman" w:cs="Times New Roman"/>
          <w:b/>
          <w:bCs/>
        </w:rPr>
        <w:t xml:space="preserve">c) </w:t>
      </w:r>
      <w:proofErr w:type="gramStart"/>
      <w:r w:rsidRPr="00E836F3">
        <w:rPr>
          <w:rFonts w:ascii="Times New Roman" w:hAnsi="Times New Roman" w:cs="Times New Roman"/>
        </w:rPr>
        <w:t>such</w:t>
      </w:r>
      <w:proofErr w:type="gramEnd"/>
      <w:r w:rsidRPr="00E836F3">
        <w:rPr>
          <w:rFonts w:ascii="Times New Roman" w:hAnsi="Times New Roman" w:cs="Times New Roman"/>
        </w:rPr>
        <w:t xml:space="preserve"> conditions are peculiar to the particular piece of property involved; and </w:t>
      </w:r>
    </w:p>
    <w:p w:rsidR="0018755D" w:rsidRDefault="0018755D" w:rsidP="0018755D">
      <w:pPr>
        <w:ind w:left="1440"/>
        <w:jc w:val="both"/>
        <w:rPr>
          <w:rFonts w:ascii="Times New Roman" w:hAnsi="Times New Roman" w:cs="Times New Roman"/>
        </w:rPr>
      </w:pPr>
      <w:r w:rsidRPr="00E836F3">
        <w:rPr>
          <w:rFonts w:ascii="Times New Roman" w:hAnsi="Times New Roman" w:cs="Times New Roman"/>
          <w:b/>
          <w:bCs/>
        </w:rPr>
        <w:t xml:space="preserve">d) </w:t>
      </w:r>
      <w:proofErr w:type="gramStart"/>
      <w:r w:rsidRPr="00E836F3">
        <w:rPr>
          <w:rFonts w:ascii="Times New Roman" w:hAnsi="Times New Roman" w:cs="Times New Roman"/>
        </w:rPr>
        <w:t>relief</w:t>
      </w:r>
      <w:proofErr w:type="gramEnd"/>
      <w:r w:rsidRPr="00E836F3">
        <w:rPr>
          <w:rFonts w:ascii="Times New Roman" w:hAnsi="Times New Roman" w:cs="Times New Roman"/>
        </w:rPr>
        <w:t>, if granted, would not cause substantial detriment to the public good or impair the purposes and intent of these regulations. In exercising the above powers, the Board shall not consider any nonconforming use of neighboring lands, structures or buildings in the same district and no permitted use of lands, structures, or buildings in other districts as grounds for the issuance of a variance.</w:t>
      </w:r>
    </w:p>
    <w:p w:rsidR="0018755D" w:rsidRPr="00E836F3" w:rsidRDefault="0018755D" w:rsidP="0018755D">
      <w:pPr>
        <w:ind w:left="720"/>
        <w:jc w:val="both"/>
        <w:rPr>
          <w:rFonts w:ascii="Times New Roman" w:hAnsi="Times New Roman" w:cs="Times New Roman"/>
        </w:rPr>
      </w:pPr>
      <w:r w:rsidRPr="00E836F3">
        <w:rPr>
          <w:rFonts w:ascii="Times New Roman" w:hAnsi="Times New Roman" w:cs="Times New Roman"/>
          <w:b/>
          <w:bCs/>
        </w:rPr>
        <w:t xml:space="preserve">11-6.3 Request for Extension of Nonconforming Residential Uses: </w:t>
      </w:r>
      <w:r w:rsidRPr="00E836F3">
        <w:rPr>
          <w:rFonts w:ascii="Times New Roman" w:hAnsi="Times New Roman" w:cs="Times New Roman"/>
        </w:rPr>
        <w:t xml:space="preserve">The Board may authorize upon appeal in specific cases an extension or replacement of an existing nonconforming residential use which the Board is specifically authorized to pass on under the terms of this ordinance. Said extension may be granted in an individual case upon finding by the Board that: </w:t>
      </w:r>
    </w:p>
    <w:p w:rsidR="0018755D" w:rsidRPr="00E836F3" w:rsidRDefault="0018755D" w:rsidP="0018755D">
      <w:pPr>
        <w:ind w:left="720" w:firstLine="720"/>
        <w:jc w:val="both"/>
        <w:rPr>
          <w:rFonts w:ascii="Times New Roman" w:hAnsi="Times New Roman" w:cs="Times New Roman"/>
        </w:rPr>
      </w:pPr>
      <w:r w:rsidRPr="00E836F3">
        <w:rPr>
          <w:rFonts w:ascii="Times New Roman" w:hAnsi="Times New Roman" w:cs="Times New Roman"/>
          <w:b/>
          <w:bCs/>
        </w:rPr>
        <w:t xml:space="preserve">a) </w:t>
      </w:r>
      <w:r w:rsidRPr="00E836F3">
        <w:rPr>
          <w:rFonts w:ascii="Times New Roman" w:hAnsi="Times New Roman" w:cs="Times New Roman"/>
        </w:rPr>
        <w:t xml:space="preserve">The use is a nonconforming use as defined in these regulations; and </w:t>
      </w:r>
    </w:p>
    <w:p w:rsidR="0018755D" w:rsidRPr="00E836F3" w:rsidRDefault="0018755D" w:rsidP="0018755D">
      <w:pPr>
        <w:ind w:left="1440"/>
        <w:jc w:val="both"/>
        <w:rPr>
          <w:rFonts w:ascii="Times New Roman" w:hAnsi="Times New Roman" w:cs="Times New Roman"/>
        </w:rPr>
      </w:pPr>
      <w:r w:rsidRPr="00E836F3">
        <w:rPr>
          <w:rFonts w:ascii="Times New Roman" w:hAnsi="Times New Roman" w:cs="Times New Roman"/>
          <w:b/>
          <w:bCs/>
        </w:rPr>
        <w:t xml:space="preserve">b) </w:t>
      </w:r>
      <w:proofErr w:type="gramStart"/>
      <w:r w:rsidRPr="00E836F3">
        <w:rPr>
          <w:rFonts w:ascii="Times New Roman" w:hAnsi="Times New Roman" w:cs="Times New Roman"/>
        </w:rPr>
        <w:t>the</w:t>
      </w:r>
      <w:proofErr w:type="gramEnd"/>
      <w:r w:rsidRPr="00E836F3">
        <w:rPr>
          <w:rFonts w:ascii="Times New Roman" w:hAnsi="Times New Roman" w:cs="Times New Roman"/>
        </w:rPr>
        <w:t xml:space="preserve"> use is in full compliance with all requirements of these regulations applicable to nonconforming uses; and </w:t>
      </w:r>
    </w:p>
    <w:p w:rsidR="0018755D" w:rsidRPr="00E836F3" w:rsidRDefault="0018755D" w:rsidP="0018755D">
      <w:pPr>
        <w:ind w:left="1440"/>
        <w:jc w:val="both"/>
        <w:rPr>
          <w:rFonts w:ascii="Times New Roman" w:hAnsi="Times New Roman" w:cs="Times New Roman"/>
        </w:rPr>
      </w:pPr>
      <w:r w:rsidRPr="00E836F3">
        <w:rPr>
          <w:rFonts w:ascii="Times New Roman" w:hAnsi="Times New Roman" w:cs="Times New Roman"/>
          <w:b/>
          <w:bCs/>
        </w:rPr>
        <w:t xml:space="preserve">c) </w:t>
      </w:r>
      <w:proofErr w:type="gramStart"/>
      <w:r w:rsidRPr="00E836F3">
        <w:rPr>
          <w:rFonts w:ascii="Times New Roman" w:hAnsi="Times New Roman" w:cs="Times New Roman"/>
        </w:rPr>
        <w:t>the</w:t>
      </w:r>
      <w:proofErr w:type="gramEnd"/>
      <w:r w:rsidRPr="00E836F3">
        <w:rPr>
          <w:rFonts w:ascii="Times New Roman" w:hAnsi="Times New Roman" w:cs="Times New Roman"/>
        </w:rPr>
        <w:t xml:space="preserve"> extension of said use will not further injure a permitted use on adjacent property in the same district. </w:t>
      </w:r>
    </w:p>
    <w:p w:rsidR="0018755D" w:rsidRPr="00E836F3" w:rsidRDefault="0018755D" w:rsidP="0018755D">
      <w:pPr>
        <w:ind w:left="1440"/>
        <w:jc w:val="both"/>
        <w:rPr>
          <w:rFonts w:ascii="Times New Roman" w:hAnsi="Times New Roman" w:cs="Times New Roman"/>
        </w:rPr>
      </w:pPr>
      <w:r w:rsidRPr="00E836F3">
        <w:rPr>
          <w:rFonts w:ascii="Times New Roman" w:hAnsi="Times New Roman" w:cs="Times New Roman"/>
          <w:b/>
          <w:bCs/>
        </w:rPr>
        <w:t xml:space="preserve">d) </w:t>
      </w:r>
      <w:r w:rsidRPr="00E836F3">
        <w:rPr>
          <w:rFonts w:ascii="Times New Roman" w:hAnsi="Times New Roman" w:cs="Times New Roman"/>
        </w:rPr>
        <w:t xml:space="preserve">This section is specifically designed to allow for the replacement of homeowner occupied residential units in areas no longer zoned for residential uses. As such, this provision is not subject to the limits of Section 8-5. </w:t>
      </w:r>
    </w:p>
    <w:p w:rsidR="0018755D" w:rsidRPr="00E836F3" w:rsidRDefault="0018755D" w:rsidP="0018755D">
      <w:pPr>
        <w:ind w:left="720"/>
        <w:jc w:val="both"/>
        <w:rPr>
          <w:rFonts w:ascii="Times New Roman" w:hAnsi="Times New Roman" w:cs="Times New Roman"/>
        </w:rPr>
      </w:pPr>
      <w:r w:rsidRPr="00E836F3">
        <w:rPr>
          <w:rFonts w:ascii="Times New Roman" w:hAnsi="Times New Roman" w:cs="Times New Roman"/>
          <w:b/>
          <w:bCs/>
        </w:rPr>
        <w:t xml:space="preserve">11-6.4 Continuance of Nonconforming Use: </w:t>
      </w:r>
      <w:r w:rsidRPr="00E836F3">
        <w:rPr>
          <w:rFonts w:ascii="Times New Roman" w:hAnsi="Times New Roman" w:cs="Times New Roman"/>
        </w:rPr>
        <w:t xml:space="preserve">The Board of Appeals may allow a nonconforming use to be reestablished after discontinuance for 12 consecutive months where it is deemed by the Board of Appeals that: </w:t>
      </w:r>
    </w:p>
    <w:p w:rsidR="0018755D" w:rsidRPr="00E836F3" w:rsidRDefault="0018755D" w:rsidP="0018755D">
      <w:pPr>
        <w:ind w:left="1440"/>
        <w:jc w:val="both"/>
        <w:rPr>
          <w:rFonts w:ascii="Times New Roman" w:hAnsi="Times New Roman" w:cs="Times New Roman"/>
        </w:rPr>
      </w:pPr>
      <w:r w:rsidRPr="00E836F3">
        <w:rPr>
          <w:rFonts w:ascii="Times New Roman" w:hAnsi="Times New Roman" w:cs="Times New Roman"/>
          <w:b/>
          <w:bCs/>
        </w:rPr>
        <w:lastRenderedPageBreak/>
        <w:t xml:space="preserve">a) </w:t>
      </w:r>
      <w:proofErr w:type="gramStart"/>
      <w:r w:rsidRPr="00E836F3">
        <w:rPr>
          <w:rFonts w:ascii="Times New Roman" w:hAnsi="Times New Roman" w:cs="Times New Roman"/>
        </w:rPr>
        <w:t>the</w:t>
      </w:r>
      <w:proofErr w:type="gramEnd"/>
      <w:r w:rsidRPr="00E836F3">
        <w:rPr>
          <w:rFonts w:ascii="Times New Roman" w:hAnsi="Times New Roman" w:cs="Times New Roman"/>
        </w:rPr>
        <w:t xml:space="preserve"> design, construction, and character of the building is not suitable for uses permitted in a district in which nonconforming use is situated, and </w:t>
      </w:r>
    </w:p>
    <w:p w:rsidR="0018755D" w:rsidRPr="00E836F3" w:rsidRDefault="0018755D" w:rsidP="0018755D">
      <w:pPr>
        <w:ind w:left="1440"/>
        <w:jc w:val="both"/>
        <w:rPr>
          <w:rFonts w:ascii="Times New Roman" w:hAnsi="Times New Roman" w:cs="Times New Roman"/>
        </w:rPr>
      </w:pPr>
      <w:r w:rsidRPr="00E836F3">
        <w:rPr>
          <w:rFonts w:ascii="Times New Roman" w:hAnsi="Times New Roman" w:cs="Times New Roman"/>
          <w:b/>
          <w:bCs/>
        </w:rPr>
        <w:t xml:space="preserve">b) </w:t>
      </w:r>
      <w:proofErr w:type="gramStart"/>
      <w:r w:rsidRPr="00E836F3">
        <w:rPr>
          <w:rFonts w:ascii="Times New Roman" w:hAnsi="Times New Roman" w:cs="Times New Roman"/>
        </w:rPr>
        <w:t>undue</w:t>
      </w:r>
      <w:proofErr w:type="gramEnd"/>
      <w:r w:rsidRPr="00E836F3">
        <w:rPr>
          <w:rFonts w:ascii="Times New Roman" w:hAnsi="Times New Roman" w:cs="Times New Roman"/>
        </w:rPr>
        <w:t xml:space="preserve"> hardships to the property owner would result in not allowing the building to be reopened for a nonconforming use, and </w:t>
      </w:r>
    </w:p>
    <w:p w:rsidR="0018755D" w:rsidRPr="00E836F3" w:rsidRDefault="0018755D" w:rsidP="0018755D">
      <w:pPr>
        <w:ind w:left="720" w:firstLine="720"/>
        <w:jc w:val="both"/>
        <w:rPr>
          <w:rFonts w:ascii="Times New Roman" w:hAnsi="Times New Roman" w:cs="Times New Roman"/>
        </w:rPr>
      </w:pPr>
      <w:r w:rsidRPr="00E836F3">
        <w:rPr>
          <w:rFonts w:ascii="Times New Roman" w:hAnsi="Times New Roman" w:cs="Times New Roman"/>
          <w:b/>
          <w:bCs/>
        </w:rPr>
        <w:t xml:space="preserve">c) </w:t>
      </w:r>
      <w:proofErr w:type="gramStart"/>
      <w:r w:rsidRPr="00E836F3">
        <w:rPr>
          <w:rFonts w:ascii="Times New Roman" w:hAnsi="Times New Roman" w:cs="Times New Roman"/>
        </w:rPr>
        <w:t>adjacent</w:t>
      </w:r>
      <w:proofErr w:type="gramEnd"/>
      <w:r w:rsidRPr="00E836F3">
        <w:rPr>
          <w:rFonts w:ascii="Times New Roman" w:hAnsi="Times New Roman" w:cs="Times New Roman"/>
        </w:rPr>
        <w:t xml:space="preserve"> property would not be unduly damaged by such use of the building, and </w:t>
      </w:r>
    </w:p>
    <w:p w:rsidR="0018755D" w:rsidRPr="00E836F3" w:rsidRDefault="0018755D" w:rsidP="0018755D">
      <w:pPr>
        <w:ind w:left="720" w:firstLine="720"/>
        <w:jc w:val="both"/>
        <w:rPr>
          <w:rFonts w:ascii="Times New Roman" w:hAnsi="Times New Roman" w:cs="Times New Roman"/>
        </w:rPr>
      </w:pPr>
      <w:r w:rsidRPr="00E836F3">
        <w:rPr>
          <w:rFonts w:ascii="Times New Roman" w:hAnsi="Times New Roman" w:cs="Times New Roman"/>
          <w:b/>
          <w:bCs/>
        </w:rPr>
        <w:t xml:space="preserve">d) </w:t>
      </w:r>
      <w:proofErr w:type="gramStart"/>
      <w:r w:rsidRPr="00E836F3">
        <w:rPr>
          <w:rFonts w:ascii="Times New Roman" w:hAnsi="Times New Roman" w:cs="Times New Roman"/>
        </w:rPr>
        <w:t>the</w:t>
      </w:r>
      <w:proofErr w:type="gramEnd"/>
      <w:r w:rsidRPr="00E836F3">
        <w:rPr>
          <w:rFonts w:ascii="Times New Roman" w:hAnsi="Times New Roman" w:cs="Times New Roman"/>
        </w:rPr>
        <w:t xml:space="preserve"> use is to be identical to the prior nonconforming use of the building. </w:t>
      </w:r>
    </w:p>
    <w:p w:rsidR="0018755D" w:rsidRDefault="0018755D" w:rsidP="003075B1">
      <w:pPr>
        <w:contextualSpacing/>
        <w:rPr>
          <w:rFonts w:ascii="Georgia" w:hAnsi="Georgia"/>
          <w:sz w:val="24"/>
          <w:szCs w:val="24"/>
        </w:rPr>
      </w:pPr>
    </w:p>
    <w:p w:rsidR="00371485" w:rsidRDefault="00371485" w:rsidP="003075B1">
      <w:pPr>
        <w:contextualSpacing/>
        <w:rPr>
          <w:rFonts w:ascii="Georgia" w:hAnsi="Georgia"/>
          <w:sz w:val="24"/>
          <w:szCs w:val="24"/>
        </w:rPr>
      </w:pPr>
      <w:r>
        <w:rPr>
          <w:rFonts w:ascii="Georgia" w:hAnsi="Georgia"/>
          <w:sz w:val="24"/>
          <w:szCs w:val="24"/>
        </w:rPr>
        <w:t xml:space="preserve">**Applications can be submitted at any time to the City Hall, however the Board of Zoning Appeals will hear the case approximately 3 weeks after that, due to advertisement and posting requirements. </w:t>
      </w:r>
      <w:bookmarkStart w:id="0" w:name="_GoBack"/>
      <w:bookmarkEnd w:id="0"/>
    </w:p>
    <w:sectPr w:rsidR="00371485" w:rsidSect="00BB5FC1">
      <w:footerReference w:type="default" r:id="rId10"/>
      <w:pgSz w:w="12240" w:h="15840"/>
      <w:pgMar w:top="270" w:right="1440" w:bottom="27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F4" w:rsidRDefault="006E35F4" w:rsidP="00BB5FC1">
      <w:pPr>
        <w:spacing w:after="0"/>
      </w:pPr>
      <w:r>
        <w:separator/>
      </w:r>
    </w:p>
  </w:endnote>
  <w:endnote w:type="continuationSeparator" w:id="0">
    <w:p w:rsidR="006E35F4" w:rsidRDefault="006E35F4" w:rsidP="00BB5F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312058"/>
      <w:docPartObj>
        <w:docPartGallery w:val="Page Numbers (Bottom of Page)"/>
        <w:docPartUnique/>
      </w:docPartObj>
    </w:sdtPr>
    <w:sdtEndPr>
      <w:rPr>
        <w:noProof/>
      </w:rPr>
    </w:sdtEndPr>
    <w:sdtContent>
      <w:p w:rsidR="00BB5FC1" w:rsidRDefault="00BB5FC1">
        <w:pPr>
          <w:pStyle w:val="Footer"/>
          <w:jc w:val="right"/>
        </w:pPr>
        <w:r>
          <w:fldChar w:fldCharType="begin"/>
        </w:r>
        <w:r>
          <w:instrText xml:space="preserve"> PAGE   \* MERGEFORMAT </w:instrText>
        </w:r>
        <w:r>
          <w:fldChar w:fldCharType="separate"/>
        </w:r>
        <w:r w:rsidR="00371485">
          <w:rPr>
            <w:noProof/>
          </w:rPr>
          <w:t>2</w:t>
        </w:r>
        <w:r>
          <w:rPr>
            <w:noProof/>
          </w:rPr>
          <w:fldChar w:fldCharType="end"/>
        </w:r>
      </w:p>
    </w:sdtContent>
  </w:sdt>
  <w:p w:rsidR="00BB5FC1" w:rsidRDefault="00BB5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F4" w:rsidRDefault="006E35F4" w:rsidP="00BB5FC1">
      <w:pPr>
        <w:spacing w:after="0"/>
      </w:pPr>
      <w:r>
        <w:separator/>
      </w:r>
    </w:p>
  </w:footnote>
  <w:footnote w:type="continuationSeparator" w:id="0">
    <w:p w:rsidR="006E35F4" w:rsidRDefault="006E35F4" w:rsidP="00BB5FC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337A"/>
    <w:multiLevelType w:val="hybridMultilevel"/>
    <w:tmpl w:val="14CC252A"/>
    <w:lvl w:ilvl="0" w:tplc="7FB81990">
      <w:start w:val="62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89330B"/>
    <w:multiLevelType w:val="hybridMultilevel"/>
    <w:tmpl w:val="F57C42F2"/>
    <w:lvl w:ilvl="0" w:tplc="B4AEF1D4">
      <w:start w:val="8"/>
      <w:numFmt w:val="bullet"/>
      <w:lvlText w:val=""/>
      <w:lvlJc w:val="left"/>
      <w:pPr>
        <w:ind w:left="540" w:hanging="360"/>
      </w:pPr>
      <w:rPr>
        <w:rFonts w:ascii="Symbol" w:eastAsia="Times New Roman"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37B60D18"/>
    <w:multiLevelType w:val="hybridMultilevel"/>
    <w:tmpl w:val="75F0F0A8"/>
    <w:lvl w:ilvl="0" w:tplc="99829AA0">
      <w:start w:val="8"/>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5537585F"/>
    <w:multiLevelType w:val="hybridMultilevel"/>
    <w:tmpl w:val="F78A0CF8"/>
    <w:lvl w:ilvl="0" w:tplc="0002AE36">
      <w:start w:val="62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8A2523"/>
    <w:multiLevelType w:val="hybridMultilevel"/>
    <w:tmpl w:val="6862F7CA"/>
    <w:lvl w:ilvl="0" w:tplc="4CA6F220">
      <w:start w:val="624"/>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72"/>
    <w:rsid w:val="00040F01"/>
    <w:rsid w:val="000744E1"/>
    <w:rsid w:val="000A37E4"/>
    <w:rsid w:val="000C2BDC"/>
    <w:rsid w:val="00110199"/>
    <w:rsid w:val="00132B48"/>
    <w:rsid w:val="0016188D"/>
    <w:rsid w:val="001661FF"/>
    <w:rsid w:val="0018755D"/>
    <w:rsid w:val="0019097D"/>
    <w:rsid w:val="001C38B7"/>
    <w:rsid w:val="001D7DD0"/>
    <w:rsid w:val="00200A9B"/>
    <w:rsid w:val="00201419"/>
    <w:rsid w:val="00246072"/>
    <w:rsid w:val="003075B1"/>
    <w:rsid w:val="003314FC"/>
    <w:rsid w:val="00344E99"/>
    <w:rsid w:val="0035246D"/>
    <w:rsid w:val="00371403"/>
    <w:rsid w:val="00371485"/>
    <w:rsid w:val="00394AD2"/>
    <w:rsid w:val="003A0AF1"/>
    <w:rsid w:val="003D19EC"/>
    <w:rsid w:val="0051753B"/>
    <w:rsid w:val="00530E3C"/>
    <w:rsid w:val="005A5C35"/>
    <w:rsid w:val="005A68B5"/>
    <w:rsid w:val="005D743D"/>
    <w:rsid w:val="005F18FA"/>
    <w:rsid w:val="00661DCE"/>
    <w:rsid w:val="0068063E"/>
    <w:rsid w:val="00696CFB"/>
    <w:rsid w:val="006A4CC2"/>
    <w:rsid w:val="006E35F4"/>
    <w:rsid w:val="006E370D"/>
    <w:rsid w:val="00755151"/>
    <w:rsid w:val="00756D31"/>
    <w:rsid w:val="007D6B06"/>
    <w:rsid w:val="007F67B0"/>
    <w:rsid w:val="008A09ED"/>
    <w:rsid w:val="008C1BD8"/>
    <w:rsid w:val="00920C5C"/>
    <w:rsid w:val="00945938"/>
    <w:rsid w:val="009508C6"/>
    <w:rsid w:val="009A5C22"/>
    <w:rsid w:val="009B7485"/>
    <w:rsid w:val="009D52E9"/>
    <w:rsid w:val="00A151FC"/>
    <w:rsid w:val="00A42C5C"/>
    <w:rsid w:val="00A535F1"/>
    <w:rsid w:val="00A73BEE"/>
    <w:rsid w:val="00AB7384"/>
    <w:rsid w:val="00B07D77"/>
    <w:rsid w:val="00B25CC3"/>
    <w:rsid w:val="00B35912"/>
    <w:rsid w:val="00B52A2E"/>
    <w:rsid w:val="00B76D26"/>
    <w:rsid w:val="00B95D31"/>
    <w:rsid w:val="00BA6814"/>
    <w:rsid w:val="00BB1500"/>
    <w:rsid w:val="00BB5FC1"/>
    <w:rsid w:val="00BC7AC8"/>
    <w:rsid w:val="00C123AA"/>
    <w:rsid w:val="00C24AE3"/>
    <w:rsid w:val="00C66692"/>
    <w:rsid w:val="00C801DF"/>
    <w:rsid w:val="00C82C88"/>
    <w:rsid w:val="00CC4A34"/>
    <w:rsid w:val="00CD096E"/>
    <w:rsid w:val="00CD4A33"/>
    <w:rsid w:val="00CE78E2"/>
    <w:rsid w:val="00D17214"/>
    <w:rsid w:val="00D50FEE"/>
    <w:rsid w:val="00D54794"/>
    <w:rsid w:val="00DF2126"/>
    <w:rsid w:val="00E144CB"/>
    <w:rsid w:val="00E73A44"/>
    <w:rsid w:val="00EF0600"/>
    <w:rsid w:val="00F05EA9"/>
    <w:rsid w:val="00F20D87"/>
    <w:rsid w:val="00FD32D9"/>
    <w:rsid w:val="00FD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072"/>
    <w:pPr>
      <w:spacing w:before="0" w:beforeAutospacing="0" w:after="120" w:afterAutospacing="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0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072"/>
    <w:rPr>
      <w:rFonts w:ascii="Tahoma" w:hAnsi="Tahoma" w:cs="Tahoma"/>
      <w:sz w:val="16"/>
      <w:szCs w:val="16"/>
    </w:rPr>
  </w:style>
  <w:style w:type="paragraph" w:styleId="ListParagraph">
    <w:name w:val="List Paragraph"/>
    <w:basedOn w:val="Normal"/>
    <w:uiPriority w:val="34"/>
    <w:qFormat/>
    <w:rsid w:val="009B7485"/>
    <w:pPr>
      <w:ind w:left="720"/>
      <w:contextualSpacing/>
    </w:pPr>
  </w:style>
  <w:style w:type="table" w:styleId="TableGrid">
    <w:name w:val="Table Grid"/>
    <w:basedOn w:val="TableNormal"/>
    <w:uiPriority w:val="59"/>
    <w:rsid w:val="00BB5FC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FC1"/>
    <w:pPr>
      <w:tabs>
        <w:tab w:val="center" w:pos="4680"/>
        <w:tab w:val="right" w:pos="9360"/>
      </w:tabs>
      <w:spacing w:after="0"/>
    </w:pPr>
  </w:style>
  <w:style w:type="character" w:customStyle="1" w:styleId="HeaderChar">
    <w:name w:val="Header Char"/>
    <w:basedOn w:val="DefaultParagraphFont"/>
    <w:link w:val="Header"/>
    <w:uiPriority w:val="99"/>
    <w:rsid w:val="00BB5FC1"/>
  </w:style>
  <w:style w:type="paragraph" w:styleId="Footer">
    <w:name w:val="footer"/>
    <w:basedOn w:val="Normal"/>
    <w:link w:val="FooterChar"/>
    <w:uiPriority w:val="99"/>
    <w:unhideWhenUsed/>
    <w:rsid w:val="00BB5FC1"/>
    <w:pPr>
      <w:tabs>
        <w:tab w:val="center" w:pos="4680"/>
        <w:tab w:val="right" w:pos="9360"/>
      </w:tabs>
      <w:spacing w:after="0"/>
    </w:pPr>
  </w:style>
  <w:style w:type="character" w:customStyle="1" w:styleId="FooterChar">
    <w:name w:val="Footer Char"/>
    <w:basedOn w:val="DefaultParagraphFont"/>
    <w:link w:val="Footer"/>
    <w:uiPriority w:val="99"/>
    <w:rsid w:val="00BB5FC1"/>
  </w:style>
  <w:style w:type="paragraph" w:styleId="BodyText">
    <w:name w:val="Body Text"/>
    <w:basedOn w:val="Normal"/>
    <w:link w:val="BodyTextChar"/>
    <w:semiHidden/>
    <w:unhideWhenUsed/>
    <w:rsid w:val="007D6B06"/>
    <w:pPr>
      <w:spacing w:after="0"/>
    </w:pPr>
    <w:rPr>
      <w:rFonts w:ascii="Arial" w:eastAsia="Times New Roman" w:hAnsi="Arial" w:cs="Times New Roman"/>
      <w:szCs w:val="20"/>
    </w:rPr>
  </w:style>
  <w:style w:type="character" w:customStyle="1" w:styleId="BodyTextChar">
    <w:name w:val="Body Text Char"/>
    <w:basedOn w:val="DefaultParagraphFont"/>
    <w:link w:val="BodyText"/>
    <w:semiHidden/>
    <w:rsid w:val="007D6B06"/>
    <w:rPr>
      <w:rFonts w:ascii="Arial" w:eastAsia="Times New Roman" w:hAnsi="Arial" w:cs="Times New Roman"/>
      <w:szCs w:val="20"/>
    </w:rPr>
  </w:style>
  <w:style w:type="paragraph" w:styleId="BodyTextIndent">
    <w:name w:val="Body Text Indent"/>
    <w:basedOn w:val="Normal"/>
    <w:link w:val="BodyTextIndentChar"/>
    <w:semiHidden/>
    <w:unhideWhenUsed/>
    <w:rsid w:val="007D6B06"/>
    <w:pPr>
      <w:spacing w:after="0"/>
      <w:ind w:firstLine="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7D6B06"/>
    <w:rPr>
      <w:rFonts w:ascii="Arial" w:eastAsia="Times New Roman" w:hAnsi="Arial" w:cs="Times New Roman"/>
      <w:sz w:val="24"/>
      <w:szCs w:val="20"/>
    </w:rPr>
  </w:style>
  <w:style w:type="paragraph" w:customStyle="1" w:styleId="sec">
    <w:name w:val="sec"/>
    <w:basedOn w:val="Normal"/>
    <w:rsid w:val="000744E1"/>
    <w:pPr>
      <w:spacing w:before="48" w:line="360" w:lineRule="atLeast"/>
      <w:ind w:left="120"/>
    </w:pPr>
    <w:rPr>
      <w:rFonts w:ascii="Arial" w:eastAsia="Times New Roman" w:hAnsi="Arial" w:cs="Arial"/>
      <w:b/>
      <w:bCs/>
      <w:color w:val="555555"/>
      <w:sz w:val="24"/>
      <w:szCs w:val="24"/>
    </w:rPr>
  </w:style>
  <w:style w:type="paragraph" w:styleId="NormalWeb">
    <w:name w:val="Normal (Web)"/>
    <w:basedOn w:val="Normal"/>
    <w:uiPriority w:val="99"/>
    <w:unhideWhenUsed/>
    <w:rsid w:val="00FD6E08"/>
    <w:pPr>
      <w:spacing w:before="150" w:after="225"/>
    </w:pPr>
    <w:rPr>
      <w:rFonts w:ascii="Times New Roman" w:eastAsia="Times New Roman" w:hAnsi="Times New Roman" w:cs="Times New Roman"/>
      <w:sz w:val="24"/>
      <w:szCs w:val="24"/>
    </w:rPr>
  </w:style>
  <w:style w:type="character" w:customStyle="1" w:styleId="articleseparator">
    <w:name w:val="article_separator"/>
    <w:basedOn w:val="DefaultParagraphFont"/>
    <w:rsid w:val="00FD6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072"/>
    <w:pPr>
      <w:spacing w:before="0" w:beforeAutospacing="0" w:after="120" w:afterAutospacing="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0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072"/>
    <w:rPr>
      <w:rFonts w:ascii="Tahoma" w:hAnsi="Tahoma" w:cs="Tahoma"/>
      <w:sz w:val="16"/>
      <w:szCs w:val="16"/>
    </w:rPr>
  </w:style>
  <w:style w:type="paragraph" w:styleId="ListParagraph">
    <w:name w:val="List Paragraph"/>
    <w:basedOn w:val="Normal"/>
    <w:uiPriority w:val="34"/>
    <w:qFormat/>
    <w:rsid w:val="009B7485"/>
    <w:pPr>
      <w:ind w:left="720"/>
      <w:contextualSpacing/>
    </w:pPr>
  </w:style>
  <w:style w:type="table" w:styleId="TableGrid">
    <w:name w:val="Table Grid"/>
    <w:basedOn w:val="TableNormal"/>
    <w:uiPriority w:val="59"/>
    <w:rsid w:val="00BB5FC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FC1"/>
    <w:pPr>
      <w:tabs>
        <w:tab w:val="center" w:pos="4680"/>
        <w:tab w:val="right" w:pos="9360"/>
      </w:tabs>
      <w:spacing w:after="0"/>
    </w:pPr>
  </w:style>
  <w:style w:type="character" w:customStyle="1" w:styleId="HeaderChar">
    <w:name w:val="Header Char"/>
    <w:basedOn w:val="DefaultParagraphFont"/>
    <w:link w:val="Header"/>
    <w:uiPriority w:val="99"/>
    <w:rsid w:val="00BB5FC1"/>
  </w:style>
  <w:style w:type="paragraph" w:styleId="Footer">
    <w:name w:val="footer"/>
    <w:basedOn w:val="Normal"/>
    <w:link w:val="FooterChar"/>
    <w:uiPriority w:val="99"/>
    <w:unhideWhenUsed/>
    <w:rsid w:val="00BB5FC1"/>
    <w:pPr>
      <w:tabs>
        <w:tab w:val="center" w:pos="4680"/>
        <w:tab w:val="right" w:pos="9360"/>
      </w:tabs>
      <w:spacing w:after="0"/>
    </w:pPr>
  </w:style>
  <w:style w:type="character" w:customStyle="1" w:styleId="FooterChar">
    <w:name w:val="Footer Char"/>
    <w:basedOn w:val="DefaultParagraphFont"/>
    <w:link w:val="Footer"/>
    <w:uiPriority w:val="99"/>
    <w:rsid w:val="00BB5FC1"/>
  </w:style>
  <w:style w:type="paragraph" w:styleId="BodyText">
    <w:name w:val="Body Text"/>
    <w:basedOn w:val="Normal"/>
    <w:link w:val="BodyTextChar"/>
    <w:semiHidden/>
    <w:unhideWhenUsed/>
    <w:rsid w:val="007D6B06"/>
    <w:pPr>
      <w:spacing w:after="0"/>
    </w:pPr>
    <w:rPr>
      <w:rFonts w:ascii="Arial" w:eastAsia="Times New Roman" w:hAnsi="Arial" w:cs="Times New Roman"/>
      <w:szCs w:val="20"/>
    </w:rPr>
  </w:style>
  <w:style w:type="character" w:customStyle="1" w:styleId="BodyTextChar">
    <w:name w:val="Body Text Char"/>
    <w:basedOn w:val="DefaultParagraphFont"/>
    <w:link w:val="BodyText"/>
    <w:semiHidden/>
    <w:rsid w:val="007D6B06"/>
    <w:rPr>
      <w:rFonts w:ascii="Arial" w:eastAsia="Times New Roman" w:hAnsi="Arial" w:cs="Times New Roman"/>
      <w:szCs w:val="20"/>
    </w:rPr>
  </w:style>
  <w:style w:type="paragraph" w:styleId="BodyTextIndent">
    <w:name w:val="Body Text Indent"/>
    <w:basedOn w:val="Normal"/>
    <w:link w:val="BodyTextIndentChar"/>
    <w:semiHidden/>
    <w:unhideWhenUsed/>
    <w:rsid w:val="007D6B06"/>
    <w:pPr>
      <w:spacing w:after="0"/>
      <w:ind w:firstLine="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7D6B06"/>
    <w:rPr>
      <w:rFonts w:ascii="Arial" w:eastAsia="Times New Roman" w:hAnsi="Arial" w:cs="Times New Roman"/>
      <w:sz w:val="24"/>
      <w:szCs w:val="20"/>
    </w:rPr>
  </w:style>
  <w:style w:type="paragraph" w:customStyle="1" w:styleId="sec">
    <w:name w:val="sec"/>
    <w:basedOn w:val="Normal"/>
    <w:rsid w:val="000744E1"/>
    <w:pPr>
      <w:spacing w:before="48" w:line="360" w:lineRule="atLeast"/>
      <w:ind w:left="120"/>
    </w:pPr>
    <w:rPr>
      <w:rFonts w:ascii="Arial" w:eastAsia="Times New Roman" w:hAnsi="Arial" w:cs="Arial"/>
      <w:b/>
      <w:bCs/>
      <w:color w:val="555555"/>
      <w:sz w:val="24"/>
      <w:szCs w:val="24"/>
    </w:rPr>
  </w:style>
  <w:style w:type="paragraph" w:styleId="NormalWeb">
    <w:name w:val="Normal (Web)"/>
    <w:basedOn w:val="Normal"/>
    <w:uiPriority w:val="99"/>
    <w:unhideWhenUsed/>
    <w:rsid w:val="00FD6E08"/>
    <w:pPr>
      <w:spacing w:before="150" w:after="225"/>
    </w:pPr>
    <w:rPr>
      <w:rFonts w:ascii="Times New Roman" w:eastAsia="Times New Roman" w:hAnsi="Times New Roman" w:cs="Times New Roman"/>
      <w:sz w:val="24"/>
      <w:szCs w:val="24"/>
    </w:rPr>
  </w:style>
  <w:style w:type="character" w:customStyle="1" w:styleId="articleseparator">
    <w:name w:val="article_separator"/>
    <w:basedOn w:val="DefaultParagraphFont"/>
    <w:rsid w:val="00FD6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4398">
      <w:bodyDiv w:val="1"/>
      <w:marLeft w:val="0"/>
      <w:marRight w:val="0"/>
      <w:marTop w:val="0"/>
      <w:marBottom w:val="0"/>
      <w:divBdr>
        <w:top w:val="none" w:sz="0" w:space="0" w:color="auto"/>
        <w:left w:val="none" w:sz="0" w:space="0" w:color="auto"/>
        <w:bottom w:val="none" w:sz="0" w:space="0" w:color="auto"/>
        <w:right w:val="none" w:sz="0" w:space="0" w:color="auto"/>
      </w:divBdr>
      <w:divsChild>
        <w:div w:id="108664888">
          <w:marLeft w:val="0"/>
          <w:marRight w:val="0"/>
          <w:marTop w:val="0"/>
          <w:marBottom w:val="0"/>
          <w:divBdr>
            <w:top w:val="none" w:sz="0" w:space="0" w:color="auto"/>
            <w:left w:val="none" w:sz="0" w:space="0" w:color="auto"/>
            <w:bottom w:val="none" w:sz="0" w:space="0" w:color="auto"/>
            <w:right w:val="none" w:sz="0" w:space="0" w:color="auto"/>
          </w:divBdr>
          <w:divsChild>
            <w:div w:id="124780567">
              <w:marLeft w:val="0"/>
              <w:marRight w:val="0"/>
              <w:marTop w:val="0"/>
              <w:marBottom w:val="0"/>
              <w:divBdr>
                <w:top w:val="none" w:sz="0" w:space="0" w:color="auto"/>
                <w:left w:val="none" w:sz="0" w:space="0" w:color="auto"/>
                <w:bottom w:val="none" w:sz="0" w:space="0" w:color="auto"/>
                <w:right w:val="none" w:sz="0" w:space="0" w:color="auto"/>
              </w:divBdr>
              <w:divsChild>
                <w:div w:id="1198540782">
                  <w:marLeft w:val="-225"/>
                  <w:marRight w:val="0"/>
                  <w:marTop w:val="0"/>
                  <w:marBottom w:val="0"/>
                  <w:divBdr>
                    <w:top w:val="none" w:sz="0" w:space="0" w:color="auto"/>
                    <w:left w:val="none" w:sz="0" w:space="0" w:color="auto"/>
                    <w:bottom w:val="none" w:sz="0" w:space="0" w:color="auto"/>
                    <w:right w:val="none" w:sz="0" w:space="0" w:color="auto"/>
                  </w:divBdr>
                  <w:divsChild>
                    <w:div w:id="1580670456">
                      <w:marLeft w:val="0"/>
                      <w:marRight w:val="-225"/>
                      <w:marTop w:val="0"/>
                      <w:marBottom w:val="0"/>
                      <w:divBdr>
                        <w:top w:val="none" w:sz="0" w:space="0" w:color="auto"/>
                        <w:left w:val="none" w:sz="0" w:space="0" w:color="auto"/>
                        <w:bottom w:val="none" w:sz="0" w:space="0" w:color="auto"/>
                        <w:right w:val="none" w:sz="0" w:space="0" w:color="auto"/>
                      </w:divBdr>
                      <w:divsChild>
                        <w:div w:id="858735359">
                          <w:marLeft w:val="0"/>
                          <w:marRight w:val="0"/>
                          <w:marTop w:val="0"/>
                          <w:marBottom w:val="0"/>
                          <w:divBdr>
                            <w:top w:val="none" w:sz="0" w:space="0" w:color="auto"/>
                            <w:left w:val="none" w:sz="0" w:space="0" w:color="auto"/>
                            <w:bottom w:val="none" w:sz="0" w:space="0" w:color="auto"/>
                            <w:right w:val="none" w:sz="0" w:space="0" w:color="auto"/>
                          </w:divBdr>
                          <w:divsChild>
                            <w:div w:id="1022323087">
                              <w:marLeft w:val="0"/>
                              <w:marRight w:val="0"/>
                              <w:marTop w:val="0"/>
                              <w:marBottom w:val="0"/>
                              <w:divBdr>
                                <w:top w:val="none" w:sz="0" w:space="0" w:color="auto"/>
                                <w:left w:val="none" w:sz="0" w:space="0" w:color="auto"/>
                                <w:bottom w:val="none" w:sz="0" w:space="0" w:color="auto"/>
                                <w:right w:val="none" w:sz="0" w:space="0" w:color="auto"/>
                              </w:divBdr>
                              <w:divsChild>
                                <w:div w:id="453326176">
                                  <w:marLeft w:val="225"/>
                                  <w:marRight w:val="225"/>
                                  <w:marTop w:val="0"/>
                                  <w:marBottom w:val="0"/>
                                  <w:divBdr>
                                    <w:top w:val="none" w:sz="0" w:space="0" w:color="auto"/>
                                    <w:left w:val="none" w:sz="0" w:space="0" w:color="auto"/>
                                    <w:bottom w:val="none" w:sz="0" w:space="0" w:color="auto"/>
                                    <w:right w:val="none" w:sz="0" w:space="0" w:color="auto"/>
                                  </w:divBdr>
                                  <w:divsChild>
                                    <w:div w:id="1697121751">
                                      <w:marLeft w:val="0"/>
                                      <w:marRight w:val="0"/>
                                      <w:marTop w:val="0"/>
                                      <w:marBottom w:val="0"/>
                                      <w:divBdr>
                                        <w:top w:val="none" w:sz="0" w:space="0" w:color="auto"/>
                                        <w:left w:val="none" w:sz="0" w:space="0" w:color="auto"/>
                                        <w:bottom w:val="none" w:sz="0" w:space="0" w:color="auto"/>
                                        <w:right w:val="none" w:sz="0" w:space="0" w:color="auto"/>
                                      </w:divBdr>
                                      <w:divsChild>
                                        <w:div w:id="124323424">
                                          <w:marLeft w:val="0"/>
                                          <w:marRight w:val="0"/>
                                          <w:marTop w:val="0"/>
                                          <w:marBottom w:val="0"/>
                                          <w:divBdr>
                                            <w:top w:val="none" w:sz="0" w:space="0" w:color="auto"/>
                                            <w:left w:val="none" w:sz="0" w:space="0" w:color="auto"/>
                                            <w:bottom w:val="none" w:sz="0" w:space="0" w:color="auto"/>
                                            <w:right w:val="none" w:sz="0" w:space="0" w:color="auto"/>
                                          </w:divBdr>
                                          <w:divsChild>
                                            <w:div w:id="913509407">
                                              <w:marLeft w:val="0"/>
                                              <w:marRight w:val="0"/>
                                              <w:marTop w:val="0"/>
                                              <w:marBottom w:val="0"/>
                                              <w:divBdr>
                                                <w:top w:val="none" w:sz="0" w:space="0" w:color="auto"/>
                                                <w:left w:val="none" w:sz="0" w:space="0" w:color="auto"/>
                                                <w:bottom w:val="none" w:sz="0" w:space="0" w:color="auto"/>
                                                <w:right w:val="none" w:sz="0" w:space="0" w:color="auto"/>
                                              </w:divBdr>
                                              <w:divsChild>
                                                <w:div w:id="316345480">
                                                  <w:marLeft w:val="0"/>
                                                  <w:marRight w:val="0"/>
                                                  <w:marTop w:val="0"/>
                                                  <w:marBottom w:val="0"/>
                                                  <w:divBdr>
                                                    <w:top w:val="none" w:sz="0" w:space="0" w:color="auto"/>
                                                    <w:left w:val="none" w:sz="0" w:space="0" w:color="auto"/>
                                                    <w:bottom w:val="none" w:sz="0" w:space="0" w:color="auto"/>
                                                    <w:right w:val="none" w:sz="0" w:space="0" w:color="auto"/>
                                                  </w:divBdr>
                                                  <w:divsChild>
                                                    <w:div w:id="973876835">
                                                      <w:marLeft w:val="0"/>
                                                      <w:marRight w:val="0"/>
                                                      <w:marTop w:val="0"/>
                                                      <w:marBottom w:val="0"/>
                                                      <w:divBdr>
                                                        <w:top w:val="none" w:sz="0" w:space="0" w:color="auto"/>
                                                        <w:left w:val="none" w:sz="0" w:space="0" w:color="auto"/>
                                                        <w:bottom w:val="none" w:sz="0" w:space="0" w:color="auto"/>
                                                        <w:right w:val="none" w:sz="0" w:space="0" w:color="auto"/>
                                                      </w:divBdr>
                                                      <w:divsChild>
                                                        <w:div w:id="959532559">
                                                          <w:marLeft w:val="120"/>
                                                          <w:marRight w:val="120"/>
                                                          <w:marTop w:val="120"/>
                                                          <w:marBottom w:val="120"/>
                                                          <w:divBdr>
                                                            <w:top w:val="none" w:sz="0" w:space="0" w:color="auto"/>
                                                            <w:left w:val="none" w:sz="0" w:space="0" w:color="auto"/>
                                                            <w:bottom w:val="none" w:sz="0" w:space="0" w:color="auto"/>
                                                            <w:right w:val="none" w:sz="0" w:space="0" w:color="auto"/>
                                                          </w:divBdr>
                                                          <w:divsChild>
                                                            <w:div w:id="2983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6265408">
      <w:bodyDiv w:val="1"/>
      <w:marLeft w:val="0"/>
      <w:marRight w:val="0"/>
      <w:marTop w:val="0"/>
      <w:marBottom w:val="0"/>
      <w:divBdr>
        <w:top w:val="none" w:sz="0" w:space="0" w:color="auto"/>
        <w:left w:val="none" w:sz="0" w:space="0" w:color="auto"/>
        <w:bottom w:val="none" w:sz="0" w:space="0" w:color="auto"/>
        <w:right w:val="none" w:sz="0" w:space="0" w:color="auto"/>
      </w:divBdr>
    </w:div>
    <w:div w:id="939144707">
      <w:bodyDiv w:val="1"/>
      <w:marLeft w:val="0"/>
      <w:marRight w:val="0"/>
      <w:marTop w:val="0"/>
      <w:marBottom w:val="0"/>
      <w:divBdr>
        <w:top w:val="none" w:sz="0" w:space="0" w:color="auto"/>
        <w:left w:val="none" w:sz="0" w:space="0" w:color="auto"/>
        <w:bottom w:val="none" w:sz="0" w:space="0" w:color="auto"/>
        <w:right w:val="none" w:sz="0" w:space="0" w:color="auto"/>
      </w:divBdr>
      <w:divsChild>
        <w:div w:id="622156671">
          <w:marLeft w:val="0"/>
          <w:marRight w:val="0"/>
          <w:marTop w:val="0"/>
          <w:marBottom w:val="0"/>
          <w:divBdr>
            <w:top w:val="none" w:sz="0" w:space="0" w:color="auto"/>
            <w:left w:val="none" w:sz="0" w:space="0" w:color="auto"/>
            <w:bottom w:val="none" w:sz="0" w:space="0" w:color="auto"/>
            <w:right w:val="none" w:sz="0" w:space="0" w:color="auto"/>
          </w:divBdr>
          <w:divsChild>
            <w:div w:id="1405251509">
              <w:marLeft w:val="0"/>
              <w:marRight w:val="0"/>
              <w:marTop w:val="0"/>
              <w:marBottom w:val="0"/>
              <w:divBdr>
                <w:top w:val="none" w:sz="0" w:space="0" w:color="auto"/>
                <w:left w:val="none" w:sz="0" w:space="0" w:color="auto"/>
                <w:bottom w:val="none" w:sz="0" w:space="0" w:color="auto"/>
                <w:right w:val="none" w:sz="0" w:space="0" w:color="auto"/>
              </w:divBdr>
              <w:divsChild>
                <w:div w:id="1717509257">
                  <w:marLeft w:val="-225"/>
                  <w:marRight w:val="0"/>
                  <w:marTop w:val="0"/>
                  <w:marBottom w:val="0"/>
                  <w:divBdr>
                    <w:top w:val="none" w:sz="0" w:space="0" w:color="auto"/>
                    <w:left w:val="none" w:sz="0" w:space="0" w:color="auto"/>
                    <w:bottom w:val="none" w:sz="0" w:space="0" w:color="auto"/>
                    <w:right w:val="none" w:sz="0" w:space="0" w:color="auto"/>
                  </w:divBdr>
                  <w:divsChild>
                    <w:div w:id="1353452851">
                      <w:marLeft w:val="0"/>
                      <w:marRight w:val="-225"/>
                      <w:marTop w:val="0"/>
                      <w:marBottom w:val="0"/>
                      <w:divBdr>
                        <w:top w:val="none" w:sz="0" w:space="0" w:color="auto"/>
                        <w:left w:val="none" w:sz="0" w:space="0" w:color="auto"/>
                        <w:bottom w:val="none" w:sz="0" w:space="0" w:color="auto"/>
                        <w:right w:val="none" w:sz="0" w:space="0" w:color="auto"/>
                      </w:divBdr>
                      <w:divsChild>
                        <w:div w:id="997155399">
                          <w:marLeft w:val="0"/>
                          <w:marRight w:val="0"/>
                          <w:marTop w:val="0"/>
                          <w:marBottom w:val="0"/>
                          <w:divBdr>
                            <w:top w:val="none" w:sz="0" w:space="0" w:color="auto"/>
                            <w:left w:val="none" w:sz="0" w:space="0" w:color="auto"/>
                            <w:bottom w:val="none" w:sz="0" w:space="0" w:color="auto"/>
                            <w:right w:val="none" w:sz="0" w:space="0" w:color="auto"/>
                          </w:divBdr>
                          <w:divsChild>
                            <w:div w:id="274022039">
                              <w:marLeft w:val="0"/>
                              <w:marRight w:val="0"/>
                              <w:marTop w:val="0"/>
                              <w:marBottom w:val="0"/>
                              <w:divBdr>
                                <w:top w:val="none" w:sz="0" w:space="0" w:color="auto"/>
                                <w:left w:val="none" w:sz="0" w:space="0" w:color="auto"/>
                                <w:bottom w:val="none" w:sz="0" w:space="0" w:color="auto"/>
                                <w:right w:val="none" w:sz="0" w:space="0" w:color="auto"/>
                              </w:divBdr>
                              <w:divsChild>
                                <w:div w:id="1521581986">
                                  <w:marLeft w:val="225"/>
                                  <w:marRight w:val="225"/>
                                  <w:marTop w:val="0"/>
                                  <w:marBottom w:val="0"/>
                                  <w:divBdr>
                                    <w:top w:val="none" w:sz="0" w:space="0" w:color="auto"/>
                                    <w:left w:val="none" w:sz="0" w:space="0" w:color="auto"/>
                                    <w:bottom w:val="none" w:sz="0" w:space="0" w:color="auto"/>
                                    <w:right w:val="none" w:sz="0" w:space="0" w:color="auto"/>
                                  </w:divBdr>
                                  <w:divsChild>
                                    <w:div w:id="693002289">
                                      <w:marLeft w:val="0"/>
                                      <w:marRight w:val="0"/>
                                      <w:marTop w:val="0"/>
                                      <w:marBottom w:val="0"/>
                                      <w:divBdr>
                                        <w:top w:val="none" w:sz="0" w:space="0" w:color="auto"/>
                                        <w:left w:val="none" w:sz="0" w:space="0" w:color="auto"/>
                                        <w:bottom w:val="none" w:sz="0" w:space="0" w:color="auto"/>
                                        <w:right w:val="none" w:sz="0" w:space="0" w:color="auto"/>
                                      </w:divBdr>
                                      <w:divsChild>
                                        <w:div w:id="303317245">
                                          <w:marLeft w:val="0"/>
                                          <w:marRight w:val="0"/>
                                          <w:marTop w:val="0"/>
                                          <w:marBottom w:val="0"/>
                                          <w:divBdr>
                                            <w:top w:val="none" w:sz="0" w:space="0" w:color="auto"/>
                                            <w:left w:val="none" w:sz="0" w:space="0" w:color="auto"/>
                                            <w:bottom w:val="none" w:sz="0" w:space="0" w:color="auto"/>
                                            <w:right w:val="none" w:sz="0" w:space="0" w:color="auto"/>
                                          </w:divBdr>
                                          <w:divsChild>
                                            <w:div w:id="919101557">
                                              <w:marLeft w:val="0"/>
                                              <w:marRight w:val="0"/>
                                              <w:marTop w:val="0"/>
                                              <w:marBottom w:val="0"/>
                                              <w:divBdr>
                                                <w:top w:val="none" w:sz="0" w:space="0" w:color="auto"/>
                                                <w:left w:val="none" w:sz="0" w:space="0" w:color="auto"/>
                                                <w:bottom w:val="none" w:sz="0" w:space="0" w:color="auto"/>
                                                <w:right w:val="none" w:sz="0" w:space="0" w:color="auto"/>
                                              </w:divBdr>
                                              <w:divsChild>
                                                <w:div w:id="1253783984">
                                                  <w:marLeft w:val="0"/>
                                                  <w:marRight w:val="0"/>
                                                  <w:marTop w:val="0"/>
                                                  <w:marBottom w:val="0"/>
                                                  <w:divBdr>
                                                    <w:top w:val="none" w:sz="0" w:space="0" w:color="auto"/>
                                                    <w:left w:val="none" w:sz="0" w:space="0" w:color="auto"/>
                                                    <w:bottom w:val="none" w:sz="0" w:space="0" w:color="auto"/>
                                                    <w:right w:val="none" w:sz="0" w:space="0" w:color="auto"/>
                                                  </w:divBdr>
                                                  <w:divsChild>
                                                    <w:div w:id="343018896">
                                                      <w:marLeft w:val="0"/>
                                                      <w:marRight w:val="0"/>
                                                      <w:marTop w:val="0"/>
                                                      <w:marBottom w:val="0"/>
                                                      <w:divBdr>
                                                        <w:top w:val="none" w:sz="0" w:space="0" w:color="auto"/>
                                                        <w:left w:val="none" w:sz="0" w:space="0" w:color="auto"/>
                                                        <w:bottom w:val="none" w:sz="0" w:space="0" w:color="auto"/>
                                                        <w:right w:val="none" w:sz="0" w:space="0" w:color="auto"/>
                                                      </w:divBdr>
                                                      <w:divsChild>
                                                        <w:div w:id="1002589432">
                                                          <w:marLeft w:val="120"/>
                                                          <w:marRight w:val="120"/>
                                                          <w:marTop w:val="120"/>
                                                          <w:marBottom w:val="120"/>
                                                          <w:divBdr>
                                                            <w:top w:val="none" w:sz="0" w:space="0" w:color="auto"/>
                                                            <w:left w:val="none" w:sz="0" w:space="0" w:color="auto"/>
                                                            <w:bottom w:val="none" w:sz="0" w:space="0" w:color="auto"/>
                                                            <w:right w:val="none" w:sz="0" w:space="0" w:color="auto"/>
                                                          </w:divBdr>
                                                          <w:divsChild>
                                                            <w:div w:id="9639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4429">
                                          <w:marLeft w:val="0"/>
                                          <w:marRight w:val="0"/>
                                          <w:marTop w:val="0"/>
                                          <w:marBottom w:val="0"/>
                                          <w:divBdr>
                                            <w:top w:val="none" w:sz="0" w:space="0" w:color="auto"/>
                                            <w:left w:val="none" w:sz="0" w:space="0" w:color="auto"/>
                                            <w:bottom w:val="none" w:sz="0" w:space="0" w:color="auto"/>
                                            <w:right w:val="none" w:sz="0" w:space="0" w:color="auto"/>
                                          </w:divBdr>
                                          <w:divsChild>
                                            <w:div w:id="1114668843">
                                              <w:marLeft w:val="0"/>
                                              <w:marRight w:val="0"/>
                                              <w:marTop w:val="0"/>
                                              <w:marBottom w:val="0"/>
                                              <w:divBdr>
                                                <w:top w:val="none" w:sz="0" w:space="0" w:color="auto"/>
                                                <w:left w:val="none" w:sz="0" w:space="0" w:color="auto"/>
                                                <w:bottom w:val="none" w:sz="0" w:space="0" w:color="auto"/>
                                                <w:right w:val="none" w:sz="0" w:space="0" w:color="auto"/>
                                              </w:divBdr>
                                              <w:divsChild>
                                                <w:div w:id="550263673">
                                                  <w:marLeft w:val="0"/>
                                                  <w:marRight w:val="0"/>
                                                  <w:marTop w:val="0"/>
                                                  <w:marBottom w:val="0"/>
                                                  <w:divBdr>
                                                    <w:top w:val="none" w:sz="0" w:space="0" w:color="auto"/>
                                                    <w:left w:val="none" w:sz="0" w:space="0" w:color="auto"/>
                                                    <w:bottom w:val="none" w:sz="0" w:space="0" w:color="auto"/>
                                                    <w:right w:val="none" w:sz="0" w:space="0" w:color="auto"/>
                                                  </w:divBdr>
                                                  <w:divsChild>
                                                    <w:div w:id="1959946899">
                                                      <w:marLeft w:val="0"/>
                                                      <w:marRight w:val="0"/>
                                                      <w:marTop w:val="0"/>
                                                      <w:marBottom w:val="0"/>
                                                      <w:divBdr>
                                                        <w:top w:val="none" w:sz="0" w:space="0" w:color="auto"/>
                                                        <w:left w:val="none" w:sz="0" w:space="0" w:color="auto"/>
                                                        <w:bottom w:val="none" w:sz="0" w:space="0" w:color="auto"/>
                                                        <w:right w:val="none" w:sz="0" w:space="0" w:color="auto"/>
                                                      </w:divBdr>
                                                      <w:divsChild>
                                                        <w:div w:id="12839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72573">
                                              <w:marLeft w:val="0"/>
                                              <w:marRight w:val="0"/>
                                              <w:marTop w:val="0"/>
                                              <w:marBottom w:val="180"/>
                                              <w:divBdr>
                                                <w:top w:val="none" w:sz="0" w:space="0" w:color="auto"/>
                                                <w:left w:val="none" w:sz="0" w:space="0" w:color="auto"/>
                                                <w:bottom w:val="none" w:sz="0" w:space="0" w:color="auto"/>
                                                <w:right w:val="none" w:sz="0" w:space="0" w:color="auto"/>
                                              </w:divBdr>
                                              <w:divsChild>
                                                <w:div w:id="1640645408">
                                                  <w:marLeft w:val="0"/>
                                                  <w:marRight w:val="0"/>
                                                  <w:marTop w:val="0"/>
                                                  <w:marBottom w:val="0"/>
                                                  <w:divBdr>
                                                    <w:top w:val="none" w:sz="0" w:space="0" w:color="auto"/>
                                                    <w:left w:val="none" w:sz="0" w:space="0" w:color="auto"/>
                                                    <w:bottom w:val="none" w:sz="0" w:space="0" w:color="auto"/>
                                                    <w:right w:val="none" w:sz="0" w:space="0" w:color="auto"/>
                                                  </w:divBdr>
                                                  <w:divsChild>
                                                    <w:div w:id="1074472558">
                                                      <w:marLeft w:val="0"/>
                                                      <w:marRight w:val="0"/>
                                                      <w:marTop w:val="0"/>
                                                      <w:marBottom w:val="0"/>
                                                      <w:divBdr>
                                                        <w:top w:val="none" w:sz="0" w:space="0" w:color="auto"/>
                                                        <w:left w:val="none" w:sz="0" w:space="0" w:color="auto"/>
                                                        <w:bottom w:val="none" w:sz="0" w:space="0" w:color="auto"/>
                                                        <w:right w:val="none" w:sz="0" w:space="0" w:color="auto"/>
                                                      </w:divBdr>
                                                      <w:divsChild>
                                                        <w:div w:id="13129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9119E-B69D-4AA9-B778-BC8E38C3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Lake Park</dc:creator>
  <cp:lastModifiedBy>City of Lake Park</cp:lastModifiedBy>
  <cp:revision>3</cp:revision>
  <cp:lastPrinted>2018-05-04T15:56:00Z</cp:lastPrinted>
  <dcterms:created xsi:type="dcterms:W3CDTF">2018-05-04T15:43:00Z</dcterms:created>
  <dcterms:modified xsi:type="dcterms:W3CDTF">2018-05-04T15:56:00Z</dcterms:modified>
</cp:coreProperties>
</file>